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b/>
          <w:bCs/>
          <w:color w:val="545050"/>
          <w:sz w:val="23"/>
          <w:szCs w:val="23"/>
        </w:rPr>
        <w:t>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b/>
          <w:bCs/>
          <w:color w:val="545050"/>
          <w:sz w:val="23"/>
          <w:szCs w:val="23"/>
        </w:rPr>
        <w:t> </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Российской Федерации).</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органу местного самоуправления, учреждению, предприятию или объединению, общественному объединению, должностному лицу, государственному служащему.</w:t>
      </w:r>
      <w:proofErr w:type="gramEnd"/>
      <w:r>
        <w:rPr>
          <w:rFonts w:ascii="Arial" w:hAnsi="Arial" w:cs="Arial"/>
          <w:color w:val="545050"/>
          <w:sz w:val="23"/>
          <w:szCs w:val="23"/>
        </w:rPr>
        <w:t xml:space="preserve"> Для Государственного комитета по транспорту и дорожному хозяйству Республики Мордовия вышестоящим органом является Правительство Республики Мордовия.</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Вышестоящие в порядке подчиненности орган, объединение, должностное лицо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Жалоба может быть подана гражданином, права которого нарушены, или его представителем, а также по просьбе гражданина надлежаще уполномоченным представителем общественной организации, трудового коллектива.</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Жалоба подается по усмотрению гражданина либо в суд по месту его жительства, либо в суд по месту нахождения органа, объединения, должностного лица, государственного служащего.</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 </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Главой 22 Кодекса административного судопроизводства Российской Федерации (далее – КАС РФ) предусмотрен порядок оспаривания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w:t>
      </w:r>
      <w:proofErr w:type="gramEnd"/>
      <w:r>
        <w:rPr>
          <w:rFonts w:ascii="Arial" w:hAnsi="Arial" w:cs="Arial"/>
          <w:color w:val="545050"/>
          <w:sz w:val="23"/>
          <w:szCs w:val="23"/>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lastRenderedPageBreak/>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В случае</w:t>
      </w:r>
      <w:proofErr w:type="gramStart"/>
      <w:r>
        <w:rPr>
          <w:rFonts w:ascii="Arial" w:hAnsi="Arial" w:cs="Arial"/>
          <w:color w:val="545050"/>
          <w:sz w:val="23"/>
          <w:szCs w:val="23"/>
        </w:rPr>
        <w:t>,</w:t>
      </w:r>
      <w:proofErr w:type="gramEnd"/>
      <w:r>
        <w:rPr>
          <w:rFonts w:ascii="Arial" w:hAnsi="Arial" w:cs="Arial"/>
          <w:color w:val="545050"/>
          <w:sz w:val="23"/>
          <w:szCs w:val="23"/>
        </w:rPr>
        <w:t xml:space="preserve">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w:t>
      </w:r>
      <w:proofErr w:type="gramEnd"/>
      <w:r>
        <w:rPr>
          <w:rFonts w:ascii="Arial" w:hAnsi="Arial" w:cs="Arial"/>
          <w:color w:val="545050"/>
          <w:sz w:val="23"/>
          <w:szCs w:val="23"/>
        </w:rPr>
        <w:t xml:space="preserve">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Административные исковые заявления подаются в суд по правилам подсудности, установленным главой 2 КАС РФ.</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Не подлежат рассмотрению в порядке, предусмотренном КАС РФ,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Нормами статьи 22 КАС установлено, что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(за исключением судебного пристава-исполнителя), государственному или муниципальному служащему — по месту нахождения органа, в котором указанные лица исполняют свои обязанности.</w:t>
      </w:r>
      <w:proofErr w:type="gramEnd"/>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Статьей 125 КАС РФ предусмотрены обязательные требования к форме и содержанию административного искового заявления.</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Главой 2.1 Федерального закона от 27 июля 2010 г. № 210-ФЗ «Об организации предоставления государственных и муниципальных услуг» (далее – Федеральный закон № 210-ФЗ) предусмотрен досудебный (внесудебный) порядок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roofErr w:type="gramEnd"/>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lastRenderedPageBreak/>
        <w:t>Согласно части 1 статьи 11.2 Федерального закона № 210-ФЗ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proofErr w:type="gramStart"/>
      <w:r>
        <w:rPr>
          <w:rFonts w:ascii="Arial" w:hAnsi="Arial" w:cs="Arial"/>
          <w:color w:val="545050"/>
          <w:sz w:val="23"/>
          <w:szCs w:val="23"/>
        </w:rPr>
        <w:t>Статьей 23 Федерального закона Российской Федерации от 9 февраля 2009 года № 8-ФЗ «Об обеспечении доступа к информации о деятельности государственных органов и органов местного самоуправления» установлено, что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w:t>
      </w:r>
      <w:proofErr w:type="gramEnd"/>
      <w:r>
        <w:rPr>
          <w:rFonts w:ascii="Arial" w:hAnsi="Arial" w:cs="Arial"/>
          <w:color w:val="545050"/>
          <w:sz w:val="23"/>
          <w:szCs w:val="23"/>
        </w:rPr>
        <w:t xml:space="preserve"> или вышестоящему должностному лицу либо в суд.</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Статьей 7 Федерального закона Российской Федерации от 2 мая 2006 года № 59-ФЗ «О порядке рассмотрения обращений граждан Российской Федерации» установлены требования к обращению (жалобе):</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1. </w:t>
      </w:r>
      <w:proofErr w:type="gramStart"/>
      <w:r>
        <w:rPr>
          <w:rFonts w:ascii="Arial" w:hAnsi="Arial" w:cs="Arial"/>
          <w:color w:val="545050"/>
          <w:sz w:val="23"/>
          <w:szCs w:val="23"/>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Pr>
          <w:rFonts w:ascii="Arial" w:hAnsi="Arial" w:cs="Arial"/>
          <w:color w:val="545050"/>
          <w:sz w:val="23"/>
          <w:szCs w:val="23"/>
        </w:rPr>
        <w:t>, ставит личную подпись и дату.</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2. В случае необходимости в подтверждение своих доводов гражданин прилагает к письменному обращению документы и материалы либо их копии.</w:t>
      </w:r>
    </w:p>
    <w:p w:rsidR="002D2ABB" w:rsidRDefault="002D2ABB" w:rsidP="002D2ABB">
      <w:pPr>
        <w:pStyle w:val="a3"/>
        <w:shd w:val="clear" w:color="auto" w:fill="FFFFFF"/>
        <w:spacing w:before="0" w:beforeAutospacing="0" w:after="270" w:afterAutospacing="0"/>
        <w:rPr>
          <w:rFonts w:ascii="Arial" w:hAnsi="Arial" w:cs="Arial"/>
          <w:color w:val="545050"/>
          <w:sz w:val="23"/>
          <w:szCs w:val="23"/>
        </w:rPr>
      </w:pPr>
      <w:r>
        <w:rPr>
          <w:rFonts w:ascii="Arial" w:hAnsi="Arial" w:cs="Arial"/>
          <w:color w:val="545050"/>
          <w:sz w:val="23"/>
          <w:szCs w:val="23"/>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w:t>
      </w:r>
      <w:proofErr w:type="gramStart"/>
      <w:r>
        <w:rPr>
          <w:rFonts w:ascii="Arial" w:hAnsi="Arial" w:cs="Arial"/>
          <w:color w:val="545050"/>
          <w:sz w:val="23"/>
          <w:szCs w:val="23"/>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Pr>
          <w:rFonts w:ascii="Arial" w:hAnsi="Arial" w:cs="Arial"/>
          <w:color w:val="545050"/>
          <w:sz w:val="23"/>
          <w:szCs w:val="23"/>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2D2ABB" w:rsidRDefault="002D2ABB" w:rsidP="002D2ABB">
      <w:pPr>
        <w:pStyle w:val="a3"/>
        <w:shd w:val="clear" w:color="auto" w:fill="FFFFFF"/>
        <w:spacing w:before="0" w:beforeAutospacing="0" w:after="0" w:afterAutospacing="0"/>
        <w:rPr>
          <w:rFonts w:ascii="Arial" w:hAnsi="Arial" w:cs="Arial"/>
          <w:color w:val="545050"/>
          <w:sz w:val="23"/>
          <w:szCs w:val="23"/>
        </w:rPr>
      </w:pPr>
      <w:r>
        <w:rPr>
          <w:rFonts w:ascii="Arial" w:hAnsi="Arial" w:cs="Arial"/>
          <w:color w:val="545050"/>
          <w:sz w:val="23"/>
          <w:szCs w:val="23"/>
        </w:rPr>
        <w:t> </w:t>
      </w:r>
    </w:p>
    <w:p w:rsidR="00D627BE" w:rsidRPr="002D2ABB" w:rsidRDefault="00D627BE" w:rsidP="002D2ABB"/>
    <w:sectPr w:rsidR="00D627BE" w:rsidRPr="002D2ABB" w:rsidSect="008174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092F"/>
    <w:rsid w:val="0008092F"/>
    <w:rsid w:val="002D2ABB"/>
    <w:rsid w:val="008174A7"/>
    <w:rsid w:val="00D62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A7"/>
  </w:style>
  <w:style w:type="paragraph" w:styleId="4">
    <w:name w:val="heading 4"/>
    <w:basedOn w:val="a"/>
    <w:link w:val="40"/>
    <w:uiPriority w:val="9"/>
    <w:qFormat/>
    <w:rsid w:val="000809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92F"/>
    <w:rPr>
      <w:rFonts w:ascii="Times New Roman" w:eastAsia="Times New Roman" w:hAnsi="Times New Roman" w:cs="Times New Roman"/>
      <w:b/>
      <w:bCs/>
      <w:sz w:val="24"/>
      <w:szCs w:val="24"/>
    </w:rPr>
  </w:style>
  <w:style w:type="paragraph" w:styleId="a3">
    <w:name w:val="Normal (Web)"/>
    <w:basedOn w:val="a"/>
    <w:uiPriority w:val="99"/>
    <w:semiHidden/>
    <w:unhideWhenUsed/>
    <w:rsid w:val="000809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03099">
      <w:bodyDiv w:val="1"/>
      <w:marLeft w:val="0"/>
      <w:marRight w:val="0"/>
      <w:marTop w:val="0"/>
      <w:marBottom w:val="0"/>
      <w:divBdr>
        <w:top w:val="none" w:sz="0" w:space="0" w:color="auto"/>
        <w:left w:val="none" w:sz="0" w:space="0" w:color="auto"/>
        <w:bottom w:val="none" w:sz="0" w:space="0" w:color="auto"/>
        <w:right w:val="none" w:sz="0" w:space="0" w:color="auto"/>
      </w:divBdr>
    </w:div>
    <w:div w:id="161567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1270</Words>
  <Characters>7245</Characters>
  <Application>Microsoft Office Word</Application>
  <DocSecurity>0</DocSecurity>
  <Lines>60</Lines>
  <Paragraphs>16</Paragraphs>
  <ScaleCrop>false</ScaleCrop>
  <Company>Reanimator Extreme Edition</Company>
  <LinksUpToDate>false</LinksUpToDate>
  <CharactersWithSpaces>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2025-02-24T13:31:00Z</dcterms:created>
  <dcterms:modified xsi:type="dcterms:W3CDTF">2025-02-24T13:33:00Z</dcterms:modified>
</cp:coreProperties>
</file>